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DD6" w:rsidRPr="005330A2" w:rsidRDefault="00C97DD6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5330A2">
        <w:rPr>
          <w:rFonts w:ascii="Times New Roman" w:hAnsi="Times New Roman"/>
          <w:b/>
          <w:sz w:val="28"/>
          <w:szCs w:val="28"/>
          <w:lang w:eastAsia="uk-UA"/>
        </w:rPr>
        <w:t>Соціально-економічне становище Сарненського району</w:t>
      </w:r>
    </w:p>
    <w:p w:rsidR="00C97DD6" w:rsidRPr="005B6618" w:rsidRDefault="00C97DD6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5B6618">
        <w:rPr>
          <w:rFonts w:ascii="Times New Roman" w:hAnsi="Times New Roman"/>
          <w:b/>
          <w:sz w:val="28"/>
          <w:szCs w:val="28"/>
          <w:lang w:eastAsia="uk-UA"/>
        </w:rPr>
        <w:t>у січні–</w:t>
      </w:r>
      <w:r>
        <w:rPr>
          <w:rFonts w:ascii="Times New Roman" w:hAnsi="Times New Roman"/>
          <w:b/>
          <w:sz w:val="28"/>
          <w:szCs w:val="28"/>
          <w:lang w:eastAsia="uk-UA"/>
        </w:rPr>
        <w:t>черв</w:t>
      </w:r>
      <w:r w:rsidRPr="005B6618">
        <w:rPr>
          <w:rFonts w:ascii="Times New Roman" w:hAnsi="Times New Roman"/>
          <w:b/>
          <w:sz w:val="28"/>
          <w:szCs w:val="28"/>
          <w:lang w:eastAsia="uk-UA"/>
        </w:rPr>
        <w:t>ні 2019 року</w:t>
      </w:r>
    </w:p>
    <w:p w:rsidR="00C97DD6" w:rsidRPr="005B6618" w:rsidRDefault="00C97DD6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FF0000"/>
          <w:sz w:val="28"/>
          <w:szCs w:val="28"/>
          <w:lang w:eastAsia="uk-UA"/>
        </w:rPr>
      </w:pPr>
    </w:p>
    <w:p w:rsidR="00C97DD6" w:rsidRPr="00F502D1" w:rsidRDefault="00C97DD6" w:rsidP="007B365A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 xml:space="preserve">Населення </w:t>
      </w:r>
    </w:p>
    <w:p w:rsidR="00C97DD6" w:rsidRPr="00F502D1" w:rsidRDefault="00C97DD6" w:rsidP="00F502D1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 xml:space="preserve">Чисельність наявного населення в районі, за оцінкою, на 1 червня 2019р. становила 104,3 тис. осіб. Упродовж січня–травня 2019р. чисельність населення зросла на 8 осіб. </w:t>
      </w:r>
    </w:p>
    <w:p w:rsidR="00C97DD6" w:rsidRPr="00F502D1" w:rsidRDefault="00C97DD6" w:rsidP="00F502D1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>Порівняно із січнем–травнем 2018р. обсяг природного приросту зменшився на 69 осіб.</w:t>
      </w:r>
    </w:p>
    <w:p w:rsidR="00C97DD6" w:rsidRPr="00F502D1" w:rsidRDefault="00C97DD6" w:rsidP="00F502D1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ru-RU"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>Кількість живонароджених у січні–травні 2019р. становила 525 осіб, померлих – 492 особи.</w:t>
      </w:r>
    </w:p>
    <w:p w:rsidR="00C97DD6" w:rsidRPr="00F502D1" w:rsidRDefault="00C97DD6" w:rsidP="00F502D1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97DD6" w:rsidRPr="00F502D1" w:rsidRDefault="00C97DD6" w:rsidP="007B365A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>Зайнятість та безробіття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502D1">
        <w:rPr>
          <w:rFonts w:ascii="Times New Roman" w:hAnsi="Times New Roman"/>
          <w:bCs/>
          <w:sz w:val="28"/>
          <w:szCs w:val="28"/>
          <w:lang w:eastAsia="ru-RU"/>
        </w:rPr>
        <w:t xml:space="preserve">Кількість зареєстрованих безробітних, </w:t>
      </w:r>
      <w:r>
        <w:rPr>
          <w:rFonts w:ascii="Times New Roman" w:hAnsi="Times New Roman"/>
          <w:bCs/>
          <w:sz w:val="28"/>
          <w:szCs w:val="24"/>
        </w:rPr>
        <w:t>за адміністративними даними Рівненського обласного центру зайнятості</w:t>
      </w:r>
      <w:r>
        <w:rPr>
          <w:rFonts w:ascii="Times New Roman" w:hAnsi="Times New Roman"/>
          <w:bCs/>
          <w:sz w:val="28"/>
          <w:szCs w:val="24"/>
          <w:lang w:eastAsia="ru-RU"/>
        </w:rPr>
        <w:t>,</w:t>
      </w:r>
      <w:bookmarkStart w:id="0" w:name="_GoBack"/>
      <w:bookmarkEnd w:id="0"/>
      <w:r w:rsidRPr="00F502D1">
        <w:rPr>
          <w:rFonts w:ascii="Times New Roman" w:hAnsi="Times New Roman"/>
          <w:bCs/>
          <w:sz w:val="28"/>
          <w:szCs w:val="28"/>
          <w:lang w:eastAsia="ru-RU"/>
        </w:rPr>
        <w:t xml:space="preserve"> на кінець червня 2019р. становила 886 осіб. </w:t>
      </w:r>
      <w:r w:rsidRPr="00F502D1">
        <w:rPr>
          <w:rFonts w:ascii="Times New Roman" w:hAnsi="Times New Roman"/>
          <w:sz w:val="28"/>
          <w:szCs w:val="28"/>
          <w:lang w:eastAsia="ru-RU"/>
        </w:rPr>
        <w:t>У загальній кількості безробітних 75,6% – особи, які проживають у сільській місцевості, 53,3% – жінки, 33,6% – молодь у віці до 35 років.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 xml:space="preserve">Кількість вакансій, заявлених роботодавцями до </w:t>
      </w:r>
      <w:r>
        <w:rPr>
          <w:rFonts w:ascii="Times New Roman" w:hAnsi="Times New Roman"/>
          <w:sz w:val="28"/>
          <w:szCs w:val="28"/>
          <w:lang w:eastAsia="ru-RU"/>
        </w:rPr>
        <w:t>д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ержавної служби зайнятості, на кінець </w:t>
      </w:r>
      <w:r w:rsidRPr="00F502D1">
        <w:rPr>
          <w:rFonts w:ascii="Times New Roman" w:hAnsi="Times New Roman"/>
          <w:bCs/>
          <w:sz w:val="28"/>
          <w:szCs w:val="28"/>
          <w:lang w:eastAsia="ru-RU"/>
        </w:rPr>
        <w:t xml:space="preserve">червня 2019р. </w:t>
      </w:r>
      <w:r w:rsidRPr="00F502D1">
        <w:rPr>
          <w:rFonts w:ascii="Times New Roman" w:hAnsi="Times New Roman"/>
          <w:sz w:val="28"/>
          <w:szCs w:val="28"/>
          <w:lang w:eastAsia="ru-RU"/>
        </w:rPr>
        <w:t>становила 172. При цьому навантаження зареєстрованих безробітних на одну вакансію складало 5 осіб.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502D1">
        <w:rPr>
          <w:rFonts w:ascii="Times New Roman" w:hAnsi="Times New Roman"/>
          <w:bCs/>
          <w:sz w:val="28"/>
          <w:szCs w:val="28"/>
          <w:lang w:eastAsia="ru-RU"/>
        </w:rPr>
        <w:t>Розмір допомоги по безробіттю в середньому на одного безробітного у червні 2019р. становив 2350 грн, що дорівнює 56,3% законодавчо визначеного розміру мінімальної заробітної плати (4173 грн).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ru-RU"/>
        </w:rPr>
      </w:pPr>
    </w:p>
    <w:p w:rsidR="00C97DD6" w:rsidRPr="00F502D1" w:rsidRDefault="00C97DD6" w:rsidP="007B365A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>Соціальний захист</w:t>
      </w:r>
    </w:p>
    <w:p w:rsidR="00C97DD6" w:rsidRPr="00F502D1" w:rsidRDefault="00C97DD6" w:rsidP="00F502D1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>У січні–червні2019р. субсидії на оплату житлово-комунальних послуг призначено 2,9 тис. домогоспо</w:t>
      </w:r>
      <w:r>
        <w:rPr>
          <w:rFonts w:ascii="Times New Roman" w:hAnsi="Times New Roman"/>
          <w:sz w:val="28"/>
          <w:szCs w:val="20"/>
          <w:lang w:eastAsia="ru-RU"/>
        </w:rPr>
        <w:t>дарств, з них у сільській</w:t>
      </w:r>
      <w:r w:rsidRPr="00F502D1">
        <w:rPr>
          <w:rFonts w:ascii="Times New Roman" w:hAnsi="Times New Roman"/>
          <w:sz w:val="28"/>
          <w:szCs w:val="20"/>
          <w:lang w:eastAsia="ru-RU"/>
        </w:rPr>
        <w:t xml:space="preserve"> місцевості – 1,7 тис. домогосподарств.</w:t>
      </w:r>
    </w:p>
    <w:p w:rsidR="00C97DD6" w:rsidRPr="00F502D1" w:rsidRDefault="00C97DD6" w:rsidP="00F502D1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 xml:space="preserve">Сума призначених субсидій у січні–червні 2019р. склала 1165,6 тис.грн, у т.ч. у сільській місцевості – 510,6 тис.грн. Середній розмір призначеної субсидії на одне домогосподарство у червні 2019р. становив 157,8грн. </w:t>
      </w:r>
    </w:p>
    <w:p w:rsidR="00C97DD6" w:rsidRPr="00F502D1" w:rsidRDefault="00C97DD6" w:rsidP="00F502D1">
      <w:pPr>
        <w:suppressAutoHyphens/>
        <w:spacing w:after="0" w:line="240" w:lineRule="auto"/>
        <w:ind w:firstLine="709"/>
        <w:jc w:val="both"/>
        <w:rPr>
          <w:rFonts w:ascii="Arial" w:hAnsi="Arial"/>
          <w:b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>Крім того, 1,4 тис. домогосподарств призначено субсидії готівкою на придбання скрапленого газу, твердого та рідкого пічного побутового палива на суму 4,9 млн</w:t>
      </w:r>
      <w:r>
        <w:rPr>
          <w:rFonts w:ascii="Times New Roman" w:hAnsi="Times New Roman"/>
          <w:sz w:val="28"/>
          <w:szCs w:val="20"/>
          <w:lang w:eastAsia="ru-RU"/>
        </w:rPr>
        <w:t xml:space="preserve">.грн, з них у сільській </w:t>
      </w:r>
      <w:r w:rsidRPr="00F502D1">
        <w:rPr>
          <w:rFonts w:ascii="Times New Roman" w:hAnsi="Times New Roman"/>
          <w:sz w:val="28"/>
          <w:szCs w:val="20"/>
          <w:lang w:eastAsia="ru-RU"/>
        </w:rPr>
        <w:t>місцевості – 1,3 тис. домогосподарств на суму 4,6 млн.грн. Середній розмір призначеної у червні 2019р. субсидії цього виду на одне домогосподарство склав 3381 грн.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</w:p>
    <w:p w:rsidR="00C97DD6" w:rsidRPr="00F502D1" w:rsidRDefault="00C97DD6" w:rsidP="00484471">
      <w:pPr>
        <w:suppressAutoHyphens/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>Сільське господарство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>Підприємствами району п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>ід урожай 201</w:t>
      </w:r>
      <w:r w:rsidRPr="00F502D1">
        <w:rPr>
          <w:rFonts w:ascii="Times New Roman" w:hAnsi="Times New Roman"/>
          <w:sz w:val="28"/>
          <w:szCs w:val="28"/>
          <w:lang w:eastAsia="ru-RU"/>
        </w:rPr>
        <w:t>9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>р. культурисільськогосподарськіпосіяно на площі</w:t>
      </w:r>
      <w:r w:rsidRPr="00F502D1">
        <w:rPr>
          <w:rFonts w:ascii="Times New Roman" w:hAnsi="Times New Roman"/>
          <w:sz w:val="28"/>
          <w:szCs w:val="28"/>
          <w:lang w:eastAsia="ru-RU"/>
        </w:rPr>
        <w:t>6726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 xml:space="preserve"> га</w:t>
      </w:r>
      <w:r w:rsidRPr="00F502D1">
        <w:rPr>
          <w:rFonts w:ascii="Times New Roman" w:hAnsi="Times New Roman"/>
          <w:sz w:val="28"/>
          <w:szCs w:val="28"/>
          <w:lang w:eastAsia="ru-RU"/>
        </w:rPr>
        <w:t>, що на 18,6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 xml:space="preserve">% 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більше, ніж у 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>201</w:t>
      </w:r>
      <w:r w:rsidRPr="00F502D1">
        <w:rPr>
          <w:rFonts w:ascii="Times New Roman" w:hAnsi="Times New Roman"/>
          <w:sz w:val="28"/>
          <w:szCs w:val="28"/>
          <w:lang w:eastAsia="ru-RU"/>
        </w:rPr>
        <w:t>8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>р.</w:t>
      </w:r>
      <w:r w:rsidRPr="00F502D1">
        <w:rPr>
          <w:rFonts w:ascii="Times New Roman" w:hAnsi="Times New Roman"/>
          <w:sz w:val="28"/>
          <w:szCs w:val="28"/>
          <w:lang w:eastAsia="ru-RU"/>
        </w:rPr>
        <w:t>, у т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F502D1">
        <w:rPr>
          <w:rFonts w:ascii="Times New Roman" w:hAnsi="Times New Roman"/>
          <w:sz w:val="28"/>
          <w:szCs w:val="28"/>
          <w:lang w:eastAsia="ru-RU"/>
        </w:rPr>
        <w:t>ч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 культури зернові та зернобобові – на 4191 га (на 48,6% більше), культури технічні – на 937 га (на 26,6% менше), картоплю – на 5 га (на 0,9% менше), культури кормові – на 1593 га (на 1,5% більше).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eastAsia="uk-UA"/>
        </w:rPr>
      </w:pPr>
      <w:r w:rsidRPr="00F502D1">
        <w:rPr>
          <w:rFonts w:ascii="Times New Roman" w:hAnsi="Times New Roman"/>
          <w:bCs/>
          <w:sz w:val="28"/>
          <w:szCs w:val="28"/>
          <w:lang w:eastAsia="uk-UA"/>
        </w:rPr>
        <w:t xml:space="preserve">Серед культур зернових та зернобобових розширено площі під кукурудзою на зерно (у 5,7 раза), пшеницею (на 20,6%), ячменем (на 14,5%), житом (на </w:t>
      </w:r>
      <w:r>
        <w:rPr>
          <w:rFonts w:ascii="Times New Roman" w:hAnsi="Times New Roman"/>
          <w:bCs/>
          <w:sz w:val="28"/>
          <w:szCs w:val="28"/>
          <w:lang w:eastAsia="uk-UA"/>
        </w:rPr>
        <w:t>10,4%), вівсом (на 5,3%). В</w:t>
      </w:r>
      <w:r w:rsidRPr="00F502D1">
        <w:rPr>
          <w:rFonts w:ascii="Times New Roman" w:hAnsi="Times New Roman"/>
          <w:bCs/>
          <w:sz w:val="28"/>
          <w:szCs w:val="28"/>
          <w:lang w:eastAsia="uk-UA"/>
        </w:rPr>
        <w:t>одночас скорочено посіви гречки (на 60,7%), культур зернобобових (на 92,6%).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F502D1">
        <w:rPr>
          <w:rFonts w:ascii="Times New Roman" w:hAnsi="Times New Roman"/>
          <w:bCs/>
          <w:sz w:val="28"/>
          <w:szCs w:val="28"/>
          <w:lang w:eastAsia="ru-RU"/>
        </w:rPr>
        <w:t>У</w:t>
      </w:r>
      <w:r w:rsidRPr="00F502D1">
        <w:rPr>
          <w:rFonts w:ascii="Times New Roman" w:hAnsi="Times New Roman"/>
          <w:sz w:val="28"/>
          <w:szCs w:val="28"/>
          <w:lang w:eastAsia="uk-UA"/>
        </w:rPr>
        <w:t xml:space="preserve"> січні–червні 2019р.</w:t>
      </w:r>
      <w:r w:rsidRPr="00F502D1">
        <w:rPr>
          <w:rFonts w:ascii="Times New Roman" w:hAnsi="Times New Roman"/>
          <w:bCs/>
          <w:sz w:val="28"/>
          <w:szCs w:val="28"/>
          <w:lang w:eastAsia="ru-RU"/>
        </w:rPr>
        <w:t xml:space="preserve"> підприємствами району</w:t>
      </w:r>
      <w:r w:rsidRPr="00F502D1">
        <w:rPr>
          <w:rFonts w:ascii="Times New Roman" w:hAnsi="Times New Roman"/>
          <w:sz w:val="28"/>
          <w:szCs w:val="28"/>
          <w:lang w:eastAsia="uk-UA"/>
        </w:rPr>
        <w:t xml:space="preserve"> реалізовано на забій 187 т сільськогосподарських тварин (у живій масі), що на 7,2% менше порівняно з січнем–червнем попереднього року, вироблено 2222 т молока (на 5,6% менше). </w:t>
      </w:r>
    </w:p>
    <w:p w:rsidR="00C97DD6" w:rsidRPr="00F502D1" w:rsidRDefault="00C97DD6" w:rsidP="00F502D1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eastAsia="uk-UA"/>
        </w:rPr>
      </w:pPr>
      <w:r w:rsidRPr="00F502D1">
        <w:rPr>
          <w:rFonts w:ascii="Times New Roman" w:hAnsi="Times New Roman"/>
          <w:sz w:val="28"/>
          <w:szCs w:val="28"/>
          <w:lang w:eastAsia="uk-UA"/>
        </w:rPr>
        <w:t>Загальна кількість великої рогатої худоби на 1 липня 2019р. становила 2984 голови (на 3,6% менше, ніж на відповідну дату торік), у т.ч. корів – 1179 голів (на 3,8% менше).</w:t>
      </w:r>
    </w:p>
    <w:p w:rsidR="00C97DD6" w:rsidRPr="00F502D1" w:rsidRDefault="00C97DD6" w:rsidP="00F502D1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</w:p>
    <w:p w:rsidR="00C97DD6" w:rsidRPr="00F502D1" w:rsidRDefault="00C97DD6" w:rsidP="0048447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F502D1">
        <w:rPr>
          <w:rFonts w:ascii="Times New Roman" w:hAnsi="Times New Roman"/>
          <w:b/>
          <w:sz w:val="28"/>
          <w:szCs w:val="28"/>
          <w:lang w:eastAsia="ru-RU"/>
        </w:rPr>
        <w:t>Промисловість</w:t>
      </w:r>
    </w:p>
    <w:p w:rsidR="00C97DD6" w:rsidRPr="00F502D1" w:rsidRDefault="00C97DD6" w:rsidP="0048447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>У січні–червні 2019р. порівняно з відповідним періодом попереднього року п</w:t>
      </w:r>
      <w:r w:rsidRPr="00F502D1">
        <w:rPr>
          <w:rFonts w:ascii="Times New Roman" w:hAnsi="Times New Roman"/>
          <w:sz w:val="28"/>
          <w:szCs w:val="28"/>
          <w:lang w:eastAsia="ru-RU"/>
        </w:rPr>
        <w:t>ідприємствами</w:t>
      </w:r>
      <w:r w:rsidRPr="00F502D1">
        <w:rPr>
          <w:rFonts w:ascii="Times New Roman" w:hAnsi="Times New Roman"/>
          <w:sz w:val="28"/>
          <w:szCs w:val="20"/>
          <w:lang w:eastAsia="ru-RU"/>
        </w:rPr>
        <w:t xml:space="preserve"> району на 12,7% збільшено випуск меблів кухонних,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 на 9,6% – граніту необробленого або начорно обробленого (валового), </w:t>
      </w:r>
      <w:r w:rsidRPr="00F502D1">
        <w:rPr>
          <w:rFonts w:ascii="Times New Roman" w:hAnsi="Times New Roman"/>
          <w:sz w:val="28"/>
          <w:szCs w:val="20"/>
          <w:lang w:eastAsia="ru-RU"/>
        </w:rPr>
        <w:t>на 0,</w:t>
      </w:r>
      <w:r w:rsidRPr="00F502D1">
        <w:rPr>
          <w:rFonts w:ascii="Times New Roman" w:hAnsi="Times New Roman"/>
          <w:sz w:val="28"/>
          <w:szCs w:val="28"/>
          <w:lang w:eastAsia="ru-RU"/>
        </w:rPr>
        <w:t>9% – каменю дробленого (щебеню), який використовується як наповнювач бетону, для дорожнього покриття та подібних цілей (крім гальки, гравію та креміня), на 0,</w:t>
      </w:r>
      <w:r w:rsidRPr="00F502D1">
        <w:rPr>
          <w:rFonts w:ascii="Times New Roman" w:hAnsi="Times New Roman"/>
          <w:sz w:val="28"/>
          <w:szCs w:val="20"/>
          <w:lang w:eastAsia="ru-RU"/>
        </w:rPr>
        <w:t>7% – д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еревини із сосни уздовж розпиляної чи розколотої, розділеної на шари чи лущеної, завтовшки більше 6 мм, </w:t>
      </w:r>
      <w:r w:rsidRPr="00F502D1">
        <w:rPr>
          <w:rFonts w:ascii="Times New Roman" w:hAnsi="Times New Roman"/>
          <w:sz w:val="28"/>
          <w:szCs w:val="20"/>
          <w:lang w:eastAsia="ru-RU"/>
        </w:rPr>
        <w:t xml:space="preserve">на 17,1% – виробів здобних, на 3,1% – хліба та виробів хлібобулочних, нетривалого зберігання. </w:t>
      </w:r>
    </w:p>
    <w:p w:rsidR="00C97DD6" w:rsidRPr="00F502D1" w:rsidRDefault="00C97DD6" w:rsidP="00F502D1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97DD6" w:rsidRPr="00F502D1" w:rsidRDefault="00C97DD6" w:rsidP="0048447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>Будівництво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8"/>
          <w:lang w:eastAsia="ru-RU"/>
        </w:rPr>
        <w:t>У січні</w:t>
      </w:r>
      <w:r w:rsidRPr="00C76301">
        <w:rPr>
          <w:rFonts w:ascii="Times New Roman" w:hAnsi="Times New Roman"/>
          <w:sz w:val="28"/>
          <w:szCs w:val="28"/>
          <w:lang w:eastAsia="uk-UA"/>
        </w:rPr>
        <w:t>–</w:t>
      </w:r>
      <w:r w:rsidRPr="00F502D1">
        <w:rPr>
          <w:rFonts w:ascii="Times New Roman" w:hAnsi="Times New Roman"/>
          <w:sz w:val="28"/>
          <w:szCs w:val="28"/>
          <w:lang w:eastAsia="uk-UA"/>
        </w:rPr>
        <w:t>червні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 201</w:t>
      </w:r>
      <w:r w:rsidRPr="00F502D1">
        <w:rPr>
          <w:rFonts w:ascii="Times New Roman" w:hAnsi="Times New Roman"/>
          <w:sz w:val="28"/>
          <w:szCs w:val="28"/>
          <w:lang w:val="ru-RU" w:eastAsia="ru-RU"/>
        </w:rPr>
        <w:t>9</w:t>
      </w:r>
      <w:r w:rsidRPr="00F502D1">
        <w:rPr>
          <w:rFonts w:ascii="Times New Roman" w:hAnsi="Times New Roman"/>
          <w:sz w:val="28"/>
          <w:szCs w:val="28"/>
          <w:lang w:eastAsia="ru-RU"/>
        </w:rPr>
        <w:t xml:space="preserve">р. </w:t>
      </w:r>
      <w:r w:rsidRPr="00F502D1">
        <w:rPr>
          <w:rFonts w:ascii="Times New Roman" w:hAnsi="Times New Roman"/>
          <w:sz w:val="28"/>
          <w:szCs w:val="20"/>
          <w:lang w:eastAsia="ru-RU"/>
        </w:rPr>
        <w:t xml:space="preserve">підприємствами району вироблено будівельної продукції на суму </w:t>
      </w:r>
      <w:r w:rsidRPr="00F502D1">
        <w:rPr>
          <w:rFonts w:ascii="Times New Roman" w:hAnsi="Times New Roman"/>
          <w:sz w:val="28"/>
          <w:szCs w:val="20"/>
          <w:lang w:val="ru-RU" w:eastAsia="ru-RU"/>
        </w:rPr>
        <w:t>21</w:t>
      </w:r>
      <w:r w:rsidRPr="00F502D1">
        <w:rPr>
          <w:rFonts w:ascii="Times New Roman" w:hAnsi="Times New Roman"/>
          <w:sz w:val="28"/>
          <w:szCs w:val="20"/>
          <w:lang w:eastAsia="ru-RU"/>
        </w:rPr>
        <w:t>,</w:t>
      </w:r>
      <w:r w:rsidRPr="00F502D1">
        <w:rPr>
          <w:rFonts w:ascii="Times New Roman" w:hAnsi="Times New Roman"/>
          <w:sz w:val="28"/>
          <w:szCs w:val="20"/>
          <w:lang w:val="ru-RU" w:eastAsia="ru-RU"/>
        </w:rPr>
        <w:t>8</w:t>
      </w:r>
      <w:r w:rsidRPr="00F502D1">
        <w:rPr>
          <w:rFonts w:ascii="Times New Roman" w:hAnsi="Times New Roman"/>
          <w:sz w:val="28"/>
          <w:szCs w:val="20"/>
          <w:lang w:eastAsia="ru-RU"/>
        </w:rPr>
        <w:t xml:space="preserve">млн.грн, що становить </w:t>
      </w:r>
      <w:r w:rsidRPr="00F502D1">
        <w:rPr>
          <w:rFonts w:ascii="Times New Roman" w:hAnsi="Times New Roman"/>
          <w:sz w:val="28"/>
          <w:szCs w:val="20"/>
          <w:lang w:val="ru-RU" w:eastAsia="ru-RU"/>
        </w:rPr>
        <w:t>2</w:t>
      </w:r>
      <w:r w:rsidRPr="00F502D1">
        <w:rPr>
          <w:rFonts w:ascii="Times New Roman" w:hAnsi="Times New Roman"/>
          <w:sz w:val="28"/>
          <w:szCs w:val="20"/>
          <w:lang w:eastAsia="ru-RU"/>
        </w:rPr>
        <w:t>,</w:t>
      </w:r>
      <w:r w:rsidRPr="00F502D1">
        <w:rPr>
          <w:rFonts w:ascii="Times New Roman" w:hAnsi="Times New Roman"/>
          <w:sz w:val="28"/>
          <w:szCs w:val="20"/>
          <w:lang w:val="ru-RU" w:eastAsia="ru-RU"/>
        </w:rPr>
        <w:t>6</w:t>
      </w:r>
      <w:r w:rsidRPr="00F502D1">
        <w:rPr>
          <w:rFonts w:ascii="Times New Roman" w:hAnsi="Times New Roman"/>
          <w:sz w:val="28"/>
          <w:szCs w:val="20"/>
          <w:lang w:eastAsia="ru-RU"/>
        </w:rPr>
        <w:t>% загальнообласного обсягу</w:t>
      </w:r>
      <w:r w:rsidRPr="00F502D1">
        <w:rPr>
          <w:rFonts w:ascii="Times New Roman" w:hAnsi="Times New Roman"/>
          <w:sz w:val="28"/>
          <w:szCs w:val="20"/>
          <w:lang w:val="ru-RU" w:eastAsia="ru-RU"/>
        </w:rPr>
        <w:t>.</w:t>
      </w:r>
    </w:p>
    <w:p w:rsidR="00C97DD6" w:rsidRPr="00F502D1" w:rsidRDefault="00C97DD6" w:rsidP="00F502D1">
      <w:pPr>
        <w:keepNext/>
        <w:tabs>
          <w:tab w:val="center" w:pos="4677"/>
        </w:tabs>
        <w:spacing w:after="0" w:line="240" w:lineRule="auto"/>
        <w:ind w:firstLine="709"/>
        <w:jc w:val="center"/>
        <w:outlineLvl w:val="1"/>
        <w:rPr>
          <w:rFonts w:ascii="Times New Roman" w:hAnsi="Times New Roman"/>
          <w:bCs/>
          <w:sz w:val="28"/>
          <w:szCs w:val="28"/>
          <w:lang w:eastAsia="ru-RU"/>
        </w:rPr>
      </w:pPr>
    </w:p>
    <w:p w:rsidR="00C97DD6" w:rsidRPr="00F502D1" w:rsidRDefault="00C97DD6" w:rsidP="00484471">
      <w:pPr>
        <w:keepNext/>
        <w:tabs>
          <w:tab w:val="center" w:pos="4677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F502D1">
        <w:rPr>
          <w:rFonts w:ascii="Times New Roman" w:hAnsi="Times New Roman"/>
          <w:b/>
          <w:bCs/>
          <w:sz w:val="28"/>
          <w:szCs w:val="28"/>
          <w:lang w:eastAsia="ru-RU"/>
        </w:rPr>
        <w:t>Транспорт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 xml:space="preserve">У січні–червні 2019р. автотранспортними підприємствами району перевезено 165,4 тис. пасажирів, або на 2% менше, ніж у відповідному періоді попереднього року. Пасажирооборот зріс на 0,7% та склав 2,8 млн. пас.км. 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F502D1">
        <w:rPr>
          <w:rFonts w:ascii="Times New Roman" w:hAnsi="Times New Roman"/>
          <w:sz w:val="28"/>
          <w:szCs w:val="20"/>
          <w:lang w:eastAsia="ru-RU"/>
        </w:rPr>
        <w:t>Замовникам доставлено 6,9 тис.т вантажів та виконано вантажооборот в обсязі 3,2 млн.ткм, що відповідно у 4,4 раза і 22,3 раза перевищило рівень січня–червня 2018р.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</w:p>
    <w:p w:rsidR="00C97DD6" w:rsidRPr="00F502D1" w:rsidRDefault="00C97DD6" w:rsidP="00484471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F502D1">
        <w:rPr>
          <w:rFonts w:ascii="Times New Roman" w:hAnsi="Times New Roman"/>
          <w:b/>
          <w:sz w:val="28"/>
          <w:szCs w:val="28"/>
          <w:lang w:eastAsia="uk-UA"/>
        </w:rPr>
        <w:t>Зовнішньоекономічна діяльність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02D1">
        <w:rPr>
          <w:rFonts w:ascii="Times New Roman" w:hAnsi="Times New Roman"/>
          <w:sz w:val="28"/>
          <w:szCs w:val="28"/>
        </w:rPr>
        <w:t>У січні–травні 2019р. експорт товарів становив 9,2 млн.дол. США, імпорт – 2 млн.дол. Порівняно з січнем–травнем 2018р. експорт та імпорт скоротилися відповідно на 17,9% і 4%. Позитивне сальдо становило 7,2 млн.дол.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02D1">
        <w:rPr>
          <w:rFonts w:ascii="Times New Roman" w:hAnsi="Times New Roman"/>
          <w:sz w:val="28"/>
          <w:szCs w:val="28"/>
        </w:rPr>
        <w:t>Найбільші експортні поставки здійснювалися до Білорусі, Польщі, Румунії.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02D1">
        <w:rPr>
          <w:rFonts w:ascii="Times New Roman" w:hAnsi="Times New Roman"/>
          <w:sz w:val="28"/>
          <w:szCs w:val="28"/>
        </w:rPr>
        <w:t>Основу товарної структури експорту складали мінеральні продукти, деревина і вироби з деревини.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02D1">
        <w:rPr>
          <w:rFonts w:ascii="Times New Roman" w:hAnsi="Times New Roman"/>
          <w:sz w:val="28"/>
          <w:szCs w:val="28"/>
        </w:rPr>
        <w:t>У загальному обсязі імпорту суттєва частка припадала на Німеччину, Польщу, Литву, Естонію.</w:t>
      </w:r>
    </w:p>
    <w:p w:rsidR="00C97DD6" w:rsidRPr="00F502D1" w:rsidRDefault="00C97DD6" w:rsidP="00F502D1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02D1">
        <w:rPr>
          <w:rFonts w:ascii="Times New Roman" w:hAnsi="Times New Roman"/>
          <w:sz w:val="28"/>
          <w:szCs w:val="28"/>
        </w:rPr>
        <w:t>У товарній структурі імпорту переважали засоби наземного транспорту, крім залізничного, машини, обладнання та механізми, електротехнічне обладнання.</w:t>
      </w:r>
    </w:p>
    <w:sectPr w:rsidR="00C97DD6" w:rsidRPr="00F502D1" w:rsidSect="003E075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0751"/>
    <w:rsid w:val="00036CF1"/>
    <w:rsid w:val="00052548"/>
    <w:rsid w:val="0006389E"/>
    <w:rsid w:val="00075569"/>
    <w:rsid w:val="000917B4"/>
    <w:rsid w:val="000B18D1"/>
    <w:rsid w:val="000C1CEF"/>
    <w:rsid w:val="000C1E0A"/>
    <w:rsid w:val="000C220C"/>
    <w:rsid w:val="000C262E"/>
    <w:rsid w:val="000C557B"/>
    <w:rsid w:val="000E0450"/>
    <w:rsid w:val="000E4547"/>
    <w:rsid w:val="00105A54"/>
    <w:rsid w:val="00111D07"/>
    <w:rsid w:val="00114238"/>
    <w:rsid w:val="0012378D"/>
    <w:rsid w:val="00156A4A"/>
    <w:rsid w:val="00172C0D"/>
    <w:rsid w:val="001757EC"/>
    <w:rsid w:val="00197558"/>
    <w:rsid w:val="001A0630"/>
    <w:rsid w:val="001A18DB"/>
    <w:rsid w:val="001B7AC3"/>
    <w:rsid w:val="001C07C1"/>
    <w:rsid w:val="001C0F42"/>
    <w:rsid w:val="001D076D"/>
    <w:rsid w:val="001F4287"/>
    <w:rsid w:val="001F7503"/>
    <w:rsid w:val="001F7C8E"/>
    <w:rsid w:val="002003A0"/>
    <w:rsid w:val="00261DFF"/>
    <w:rsid w:val="00277511"/>
    <w:rsid w:val="00282DDF"/>
    <w:rsid w:val="002A13F6"/>
    <w:rsid w:val="002A5DCB"/>
    <w:rsid w:val="002B533B"/>
    <w:rsid w:val="002B75C4"/>
    <w:rsid w:val="002B7DBC"/>
    <w:rsid w:val="002E0142"/>
    <w:rsid w:val="002E7DB1"/>
    <w:rsid w:val="002F357C"/>
    <w:rsid w:val="00304B7C"/>
    <w:rsid w:val="003209B4"/>
    <w:rsid w:val="003216AF"/>
    <w:rsid w:val="00324EF1"/>
    <w:rsid w:val="00383DC3"/>
    <w:rsid w:val="00384D24"/>
    <w:rsid w:val="003B6FF3"/>
    <w:rsid w:val="003D4340"/>
    <w:rsid w:val="003E075D"/>
    <w:rsid w:val="003E56C6"/>
    <w:rsid w:val="003E7232"/>
    <w:rsid w:val="003F1E86"/>
    <w:rsid w:val="003F2333"/>
    <w:rsid w:val="0041061F"/>
    <w:rsid w:val="00412259"/>
    <w:rsid w:val="00413312"/>
    <w:rsid w:val="00422744"/>
    <w:rsid w:val="004251FA"/>
    <w:rsid w:val="004256C9"/>
    <w:rsid w:val="00440751"/>
    <w:rsid w:val="004521EF"/>
    <w:rsid w:val="0045345C"/>
    <w:rsid w:val="00455117"/>
    <w:rsid w:val="00457C4E"/>
    <w:rsid w:val="00477F8D"/>
    <w:rsid w:val="00480ADF"/>
    <w:rsid w:val="00484471"/>
    <w:rsid w:val="00493686"/>
    <w:rsid w:val="004A1696"/>
    <w:rsid w:val="004C3561"/>
    <w:rsid w:val="004C3659"/>
    <w:rsid w:val="004F1C12"/>
    <w:rsid w:val="00504AED"/>
    <w:rsid w:val="005330A2"/>
    <w:rsid w:val="00534EB9"/>
    <w:rsid w:val="00565093"/>
    <w:rsid w:val="0058195E"/>
    <w:rsid w:val="00594713"/>
    <w:rsid w:val="005B6618"/>
    <w:rsid w:val="005C53F0"/>
    <w:rsid w:val="005D0429"/>
    <w:rsid w:val="005E628C"/>
    <w:rsid w:val="005F0AB6"/>
    <w:rsid w:val="005F2F4A"/>
    <w:rsid w:val="0064495F"/>
    <w:rsid w:val="00672866"/>
    <w:rsid w:val="00682936"/>
    <w:rsid w:val="006A7287"/>
    <w:rsid w:val="006C406E"/>
    <w:rsid w:val="006D7FF2"/>
    <w:rsid w:val="006F156B"/>
    <w:rsid w:val="006F1F80"/>
    <w:rsid w:val="00707388"/>
    <w:rsid w:val="00723B54"/>
    <w:rsid w:val="00731558"/>
    <w:rsid w:val="00734D39"/>
    <w:rsid w:val="00752391"/>
    <w:rsid w:val="0076095C"/>
    <w:rsid w:val="00767F0A"/>
    <w:rsid w:val="007A0981"/>
    <w:rsid w:val="007B365A"/>
    <w:rsid w:val="007C18D6"/>
    <w:rsid w:val="007D396C"/>
    <w:rsid w:val="007D3D45"/>
    <w:rsid w:val="007D78A7"/>
    <w:rsid w:val="00815727"/>
    <w:rsid w:val="00821B51"/>
    <w:rsid w:val="00821D69"/>
    <w:rsid w:val="00846246"/>
    <w:rsid w:val="008601D4"/>
    <w:rsid w:val="00861DD7"/>
    <w:rsid w:val="00865B92"/>
    <w:rsid w:val="00885403"/>
    <w:rsid w:val="0089781A"/>
    <w:rsid w:val="008A22BB"/>
    <w:rsid w:val="008A4144"/>
    <w:rsid w:val="008A460D"/>
    <w:rsid w:val="008D0EC5"/>
    <w:rsid w:val="008D723B"/>
    <w:rsid w:val="008D7AF4"/>
    <w:rsid w:val="008E5A61"/>
    <w:rsid w:val="008E6129"/>
    <w:rsid w:val="008F1323"/>
    <w:rsid w:val="008F3610"/>
    <w:rsid w:val="008F5CA2"/>
    <w:rsid w:val="00900FB0"/>
    <w:rsid w:val="009012CC"/>
    <w:rsid w:val="00915A60"/>
    <w:rsid w:val="0093523F"/>
    <w:rsid w:val="00941611"/>
    <w:rsid w:val="009523B4"/>
    <w:rsid w:val="00960917"/>
    <w:rsid w:val="009622B9"/>
    <w:rsid w:val="009628C6"/>
    <w:rsid w:val="00993B09"/>
    <w:rsid w:val="009941AF"/>
    <w:rsid w:val="009A2B1A"/>
    <w:rsid w:val="009B3C76"/>
    <w:rsid w:val="009C6278"/>
    <w:rsid w:val="009D34D4"/>
    <w:rsid w:val="009E0A11"/>
    <w:rsid w:val="009E7289"/>
    <w:rsid w:val="00A004ED"/>
    <w:rsid w:val="00A2743F"/>
    <w:rsid w:val="00A3320C"/>
    <w:rsid w:val="00A46DD7"/>
    <w:rsid w:val="00A71CCF"/>
    <w:rsid w:val="00A77482"/>
    <w:rsid w:val="00A810E0"/>
    <w:rsid w:val="00A82D27"/>
    <w:rsid w:val="00AA7B42"/>
    <w:rsid w:val="00AE4EA3"/>
    <w:rsid w:val="00AF1133"/>
    <w:rsid w:val="00AF2F8C"/>
    <w:rsid w:val="00AF526F"/>
    <w:rsid w:val="00B04830"/>
    <w:rsid w:val="00B33D3E"/>
    <w:rsid w:val="00B4779F"/>
    <w:rsid w:val="00B53AC4"/>
    <w:rsid w:val="00B554FB"/>
    <w:rsid w:val="00B65167"/>
    <w:rsid w:val="00B84719"/>
    <w:rsid w:val="00B87C37"/>
    <w:rsid w:val="00B90AEB"/>
    <w:rsid w:val="00B95977"/>
    <w:rsid w:val="00BB0CFA"/>
    <w:rsid w:val="00BB1D88"/>
    <w:rsid w:val="00BE3BAC"/>
    <w:rsid w:val="00C01F3C"/>
    <w:rsid w:val="00C11782"/>
    <w:rsid w:val="00C24A2D"/>
    <w:rsid w:val="00C30436"/>
    <w:rsid w:val="00C374F4"/>
    <w:rsid w:val="00C51A45"/>
    <w:rsid w:val="00C76301"/>
    <w:rsid w:val="00C90761"/>
    <w:rsid w:val="00C93DBA"/>
    <w:rsid w:val="00C954E7"/>
    <w:rsid w:val="00C97DD6"/>
    <w:rsid w:val="00CA18A8"/>
    <w:rsid w:val="00CA346C"/>
    <w:rsid w:val="00CA359C"/>
    <w:rsid w:val="00CC2530"/>
    <w:rsid w:val="00CD0BDF"/>
    <w:rsid w:val="00CD2EE6"/>
    <w:rsid w:val="00CD6D53"/>
    <w:rsid w:val="00CE7FE9"/>
    <w:rsid w:val="00CF2369"/>
    <w:rsid w:val="00CF4A5C"/>
    <w:rsid w:val="00D03334"/>
    <w:rsid w:val="00D2270E"/>
    <w:rsid w:val="00D27338"/>
    <w:rsid w:val="00D34E65"/>
    <w:rsid w:val="00D358B6"/>
    <w:rsid w:val="00D52757"/>
    <w:rsid w:val="00D6017C"/>
    <w:rsid w:val="00DA24EB"/>
    <w:rsid w:val="00DB5982"/>
    <w:rsid w:val="00DB7DBE"/>
    <w:rsid w:val="00DC36E9"/>
    <w:rsid w:val="00DD282C"/>
    <w:rsid w:val="00DE5066"/>
    <w:rsid w:val="00DF2FDE"/>
    <w:rsid w:val="00DF4A00"/>
    <w:rsid w:val="00E100FA"/>
    <w:rsid w:val="00E216F9"/>
    <w:rsid w:val="00E324BD"/>
    <w:rsid w:val="00E426A7"/>
    <w:rsid w:val="00E538D1"/>
    <w:rsid w:val="00E61CCD"/>
    <w:rsid w:val="00E63B35"/>
    <w:rsid w:val="00EA61DD"/>
    <w:rsid w:val="00EF6BD5"/>
    <w:rsid w:val="00F16B96"/>
    <w:rsid w:val="00F223A0"/>
    <w:rsid w:val="00F4014D"/>
    <w:rsid w:val="00F47B23"/>
    <w:rsid w:val="00F502D1"/>
    <w:rsid w:val="00F55985"/>
    <w:rsid w:val="00F84899"/>
    <w:rsid w:val="00F9197E"/>
    <w:rsid w:val="00FB6B30"/>
    <w:rsid w:val="00FD50CA"/>
    <w:rsid w:val="00FD56BC"/>
    <w:rsid w:val="00FD5A93"/>
    <w:rsid w:val="00FE5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A5C"/>
    <w:pPr>
      <w:spacing w:after="160" w:line="259" w:lineRule="auto"/>
    </w:pPr>
    <w:rPr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Знак Знак Знак Знак Знак Знак Знак Знак Знак Знак"/>
    <w:basedOn w:val="Normal"/>
    <w:uiPriority w:val="99"/>
    <w:rsid w:val="009622B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BodyTextIndent">
    <w:name w:val="Body Text Indent"/>
    <w:basedOn w:val="Normal"/>
    <w:link w:val="BodyTextIndentChar"/>
    <w:uiPriority w:val="99"/>
    <w:rsid w:val="009622B9"/>
    <w:pPr>
      <w:overflowPunct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9622B9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a0">
    <w:name w:val="Знак Знак Знак"/>
    <w:basedOn w:val="Normal"/>
    <w:uiPriority w:val="99"/>
    <w:rsid w:val="009622B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7">
    <w:name w:val="Знак Знак Знак Знак Знак Знак Знак Знак Знак Знак7"/>
    <w:basedOn w:val="Normal"/>
    <w:uiPriority w:val="99"/>
    <w:rsid w:val="00BE3BAC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character" w:customStyle="1" w:styleId="spelle">
    <w:name w:val="spelle"/>
    <w:basedOn w:val="DefaultParagraphFont"/>
    <w:uiPriority w:val="99"/>
    <w:rsid w:val="00B04830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CE7FE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E7FE9"/>
    <w:rPr>
      <w:rFonts w:cs="Times New Roman"/>
    </w:rPr>
  </w:style>
  <w:style w:type="paragraph" w:customStyle="1" w:styleId="6">
    <w:name w:val="Знак Знак Знак Знак Знак Знак Знак Знак Знак Знак6"/>
    <w:basedOn w:val="Normal"/>
    <w:uiPriority w:val="99"/>
    <w:rsid w:val="006C406E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5">
    <w:name w:val="Знак Знак Знак Знак Знак Знак Знак Знак Знак Знак5"/>
    <w:basedOn w:val="Normal"/>
    <w:uiPriority w:val="99"/>
    <w:rsid w:val="00F55985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Title">
    <w:name w:val="Title"/>
    <w:basedOn w:val="Normal"/>
    <w:link w:val="TitleChar"/>
    <w:uiPriority w:val="99"/>
    <w:qFormat/>
    <w:rsid w:val="00105A54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uk-UA"/>
    </w:rPr>
  </w:style>
  <w:style w:type="character" w:customStyle="1" w:styleId="TitleChar">
    <w:name w:val="Title Char"/>
    <w:basedOn w:val="DefaultParagraphFont"/>
    <w:link w:val="Title"/>
    <w:uiPriority w:val="99"/>
    <w:locked/>
    <w:rsid w:val="00105A54"/>
    <w:rPr>
      <w:rFonts w:ascii="Times New Roman" w:hAnsi="Times New Roman" w:cs="Times New Roman"/>
      <w:b/>
      <w:sz w:val="20"/>
      <w:szCs w:val="20"/>
      <w:lang w:eastAsia="uk-UA"/>
    </w:rPr>
  </w:style>
  <w:style w:type="paragraph" w:styleId="BalloonText">
    <w:name w:val="Balloon Text"/>
    <w:basedOn w:val="Normal"/>
    <w:link w:val="BalloonTextChar"/>
    <w:uiPriority w:val="99"/>
    <w:semiHidden/>
    <w:rsid w:val="00C93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93DBA"/>
    <w:rPr>
      <w:rFonts w:ascii="Segoe UI" w:hAnsi="Segoe UI" w:cs="Segoe UI"/>
      <w:sz w:val="18"/>
      <w:szCs w:val="18"/>
    </w:rPr>
  </w:style>
  <w:style w:type="paragraph" w:customStyle="1" w:styleId="4">
    <w:name w:val="Знак Знак Знак Знак Знак Знак Знак Знак Знак Знак4"/>
    <w:basedOn w:val="Normal"/>
    <w:uiPriority w:val="99"/>
    <w:rsid w:val="005D042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3">
    <w:name w:val="Знак Знак Знак Знак Знак Знак Знак Знак Знак Знак3"/>
    <w:basedOn w:val="Normal"/>
    <w:uiPriority w:val="99"/>
    <w:rsid w:val="00682936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a1">
    <w:name w:val="Знак Знак Знак Знак Знак Знак Знак Знак Знак Знак Знак Знак"/>
    <w:basedOn w:val="Normal"/>
    <w:uiPriority w:val="99"/>
    <w:rsid w:val="00A82D27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">
    <w:name w:val="Знак Знак Знак Знак Знак Знак Знак Знак Знак Знак Знак Знак1"/>
    <w:basedOn w:val="Normal"/>
    <w:uiPriority w:val="99"/>
    <w:rsid w:val="00075569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a2">
    <w:name w:val="Знак Знак Знак Знак Знак Знак Знак Знак"/>
    <w:basedOn w:val="Normal"/>
    <w:uiPriority w:val="99"/>
    <w:rsid w:val="00A810E0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2">
    <w:name w:val="Знак Знак Знак Знак Знак Знак Знак Знак2"/>
    <w:basedOn w:val="Normal"/>
    <w:uiPriority w:val="99"/>
    <w:rsid w:val="00B33D3E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0">
    <w:name w:val="Знак Знак Знак Знак Знак Знак Знак Знак1"/>
    <w:basedOn w:val="Normal"/>
    <w:uiPriority w:val="99"/>
    <w:rsid w:val="00915A60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20">
    <w:name w:val="Знак Знак Знак Знак Знак Знак Знак Знак Знак Знак2"/>
    <w:basedOn w:val="Normal"/>
    <w:uiPriority w:val="99"/>
    <w:rsid w:val="00172C0D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customStyle="1" w:styleId="11">
    <w:name w:val="Знак Знак Знак Знак Знак Знак Знак Знак Знак Знак1"/>
    <w:basedOn w:val="Normal"/>
    <w:uiPriority w:val="99"/>
    <w:rsid w:val="00CA346C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95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9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95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2966</Words>
  <Characters>1691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Соціально-економічне становище Сарненського району</dc:title>
  <dc:subject/>
  <dc:creator>Рабешко06</dc:creator>
  <cp:keywords/>
  <dc:description/>
  <cp:lastModifiedBy>адмін</cp:lastModifiedBy>
  <cp:revision>2</cp:revision>
  <cp:lastPrinted>2018-10-08T07:18:00Z</cp:lastPrinted>
  <dcterms:created xsi:type="dcterms:W3CDTF">2019-08-14T06:27:00Z</dcterms:created>
  <dcterms:modified xsi:type="dcterms:W3CDTF">2019-08-14T06:27:00Z</dcterms:modified>
</cp:coreProperties>
</file>