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51C6" w:rsidRPr="003651C6" w:rsidRDefault="00362B5A" w:rsidP="00C90D33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2B5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                                                     </w:t>
      </w:r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Звіт</w:t>
      </w:r>
      <w:bookmarkStart w:id="0" w:name="_GoBack"/>
      <w:bookmarkEnd w:id="0"/>
    </w:p>
    <w:p w:rsidR="003651C6" w:rsidRPr="00362B5A" w:rsidRDefault="003651C6" w:rsidP="00C90D33">
      <w:pPr>
        <w:spacing w:after="0" w:line="360" w:lineRule="auto"/>
        <w:ind w:left="20" w:firstLine="840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щодо виконання </w:t>
      </w:r>
      <w:r w:rsidR="00362B5A">
        <w:rPr>
          <w:rFonts w:ascii="Times New Roman" w:eastAsia="Times New Roman" w:hAnsi="Times New Roman" w:cs="Times New Roman"/>
          <w:sz w:val="28"/>
          <w:szCs w:val="28"/>
          <w:lang w:eastAsia="uk-UA"/>
        </w:rPr>
        <w:t>К</w:t>
      </w: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омплексної програми підтримки та розвитку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сільського господарства </w:t>
      </w:r>
      <w:proofErr w:type="spellStart"/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Сарненського</w:t>
      </w:r>
      <w:proofErr w:type="spellEnd"/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району на 2017 - 2020 роки</w:t>
      </w:r>
    </w:p>
    <w:p w:rsidR="00362B5A" w:rsidRPr="00362B5A" w:rsidRDefault="00362B5A" w:rsidP="00C90D33">
      <w:pPr>
        <w:spacing w:after="0" w:line="360" w:lineRule="auto"/>
        <w:ind w:left="20" w:firstLine="840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3651C6" w:rsidRPr="003651C6" w:rsidRDefault="003651C6" w:rsidP="00C90D33">
      <w:pPr>
        <w:spacing w:after="0" w:line="360" w:lineRule="auto"/>
        <w:ind w:left="20" w:firstLine="8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З метою підвищення конкурентоздатності сільського господарства району і сприяння розвитку сільських територій на основі застосування нових економічних пі</w:t>
      </w:r>
      <w:r w:rsidR="00580121"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дходів та фінансової підтримки </w:t>
      </w: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рішенням районної ради від 09.06.2017 року № 422 було затверджено районну комплексну програму підтримки та розвитку сільського господарства </w:t>
      </w:r>
      <w:proofErr w:type="spellStart"/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Сарненського</w:t>
      </w:r>
      <w:proofErr w:type="spellEnd"/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району на 2017 - 2020 роки</w:t>
      </w:r>
      <w:r w:rsidR="00580121"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C90D33">
        <w:rPr>
          <w:rFonts w:ascii="Times New Roman" w:eastAsia="Times New Roman" w:hAnsi="Times New Roman" w:cs="Times New Roman"/>
          <w:sz w:val="28"/>
          <w:szCs w:val="28"/>
          <w:lang w:eastAsia="uk-UA"/>
        </w:rPr>
        <w:t>схвале</w:t>
      </w:r>
      <w:r w:rsidR="00580121"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ну </w:t>
      </w:r>
      <w:r w:rsidR="00580121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розпорядження</w:t>
      </w:r>
      <w:r w:rsidR="00580121"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м</w:t>
      </w:r>
      <w:r w:rsidR="00580121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голови районної</w:t>
      </w:r>
      <w:r w:rsidR="00580121"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державної адміністрації від 18 травня 2017 року № 199.</w:t>
      </w:r>
    </w:p>
    <w:p w:rsidR="003651C6" w:rsidRPr="003651C6" w:rsidRDefault="003651C6" w:rsidP="00C90D33">
      <w:pPr>
        <w:spacing w:after="0" w:line="360" w:lineRule="auto"/>
        <w:ind w:left="20" w:right="40" w:firstLine="8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Програму було розроблено відповідно до Закону </w:t>
      </w:r>
      <w:r w:rsidR="00580121"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країни від 24 червня 2004 року</w:t>
      </w:r>
      <w:r w:rsidR="0019072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№ 1877-І</w:t>
      </w:r>
      <w:r w:rsidR="00106AC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V</w:t>
      </w: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«Про державну підтримку сільського господарства України», Закон</w:t>
      </w:r>
      <w:r w:rsidR="00C90D33"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України від 26 грудня 2002 року№</w:t>
      </w:r>
      <w:r w:rsidR="0019072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411-І</w:t>
      </w:r>
      <w:r w:rsidR="00106AC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V</w:t>
      </w: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«Про насіння і садивний матеріал», Бюджетного кодексу України, розпорядження голови Рівненської обласної державної адміністрації від 16 лютого 2017 року № 81 «Про підсумки роботи галузей господарського комплексу області, виконання місцевих бюджетів за 2016 рік та пріоритетні завдання діяльності органів виконавчої влади області на 2017 рік».</w:t>
      </w:r>
    </w:p>
    <w:p w:rsidR="003651C6" w:rsidRPr="003651C6" w:rsidRDefault="003651C6" w:rsidP="00C90D33">
      <w:pPr>
        <w:spacing w:after="0" w:line="360" w:lineRule="auto"/>
        <w:ind w:left="20" w:right="40" w:firstLine="8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Сільське господарство формує продовольчу та у визначених межах економічну, екологічну й енергетичну безпеку, забезпечує розвиток технологічно пов'язаних галузей економіки та створює соціально-економічні умови сільського розвитку. Подальший розвиток аграрного сектору потребує якісних перетворень, спроможних забезпечити підвищення конкурентоспроможності сільськогосподарського виробництва на внутрішньому та зовнішньому ринках та продовольчу безпеку держави.</w:t>
      </w:r>
    </w:p>
    <w:p w:rsidR="00580121" w:rsidRPr="00CD22AA" w:rsidRDefault="00580121" w:rsidP="00C90D33">
      <w:pPr>
        <w:spacing w:after="0" w:line="360" w:lineRule="auto"/>
        <w:ind w:left="20" w:right="40" w:firstLine="8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Для повноцінного функціонування </w:t>
      </w:r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агропромислово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го комплексу посилена</w:t>
      </w:r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уваг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а приділялася питанням дотацій сільськогосподарського виробництва</w:t>
      </w:r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2017 - 2020 роках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шляхом вирішення проблем недостатно</w:t>
      </w:r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ст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обсягів державної фінансової підтримки розвитку сіл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ьськогосподарського 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виробництва; низького рів</w:t>
      </w:r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н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я</w:t>
      </w:r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агротехнологій</w:t>
      </w:r>
      <w:proofErr w:type="spellEnd"/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(сівозмін, систем удобрення, обробітку ґрунту, захисту рослин, насінництва), який не забезпечує отримання економічно ефективних результатів с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ільськогосподарської діяльності; відсутно</w:t>
      </w:r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ст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мотивації у сільськогосподарських товаровиробників до розвитку трудомістких галузей тваринництва, овочівництва, садівництва, які потребують трива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лого обороту вкладених ресурсів, </w:t>
      </w:r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незавершеність земельної реформи;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недостатня мотивація до кооперації та укрупнення дрібних сільськ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огосподарських товаровиробників; </w:t>
      </w:r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нестабільність податкового законодавства та системи регулювання сільськогосподарського виробництва;</w:t>
      </w:r>
    </w:p>
    <w:p w:rsidR="00CD22AA" w:rsidRPr="00CD22AA" w:rsidRDefault="003651C6" w:rsidP="00C90D33">
      <w:pPr>
        <w:spacing w:after="0" w:line="360" w:lineRule="auto"/>
        <w:ind w:left="20" w:right="40" w:firstLine="8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На Поліссі ефективність ведення сільського господарства великою мірою залежить від розвитку тваринництва, зокрема скотарства. Тваринництво наповнює ринок висококалорійними продуктами харчування, дає сировину для харчової і легкої промисловості та має тісні зв'язки із землеробством, якому воно постачає органічні добрива. Тваринництво - одна з найважливіших трудомістких, ресурс</w:t>
      </w:r>
      <w:r w:rsidR="00C90D33">
        <w:rPr>
          <w:rFonts w:ascii="Times New Roman" w:eastAsia="Times New Roman" w:hAnsi="Times New Roman" w:cs="Times New Roman"/>
          <w:sz w:val="28"/>
          <w:szCs w:val="28"/>
          <w:lang w:eastAsia="uk-UA"/>
        </w:rPr>
        <w:t>н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о</w:t>
      </w:r>
      <w:r w:rsidR="00C90D33">
        <w:rPr>
          <w:rFonts w:ascii="Times New Roman" w:eastAsia="Times New Roman" w:hAnsi="Times New Roman" w:cs="Times New Roman"/>
          <w:sz w:val="28"/>
          <w:szCs w:val="28"/>
          <w:lang w:eastAsia="uk-UA"/>
        </w:rPr>
        <w:t>містких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, з довгим терміном окупності галузей сільського господарства району, в якій з року в рік скорочується поголів'я тварин. Тому, на сьогодні - це основна галузь, яка потребує фінансової підтримки.</w:t>
      </w:r>
    </w:p>
    <w:p w:rsidR="00CD22AA" w:rsidRPr="00CD22AA" w:rsidRDefault="003651C6" w:rsidP="00C90D33">
      <w:pPr>
        <w:spacing w:after="0" w:line="360" w:lineRule="auto"/>
        <w:ind w:left="20" w:right="40" w:firstLine="8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У галузі рослинництва за останні роки через диспаритет цін значно скоротились посівні площі озимого жита, гречки, проса, картоплі, зовсім не сіється льон-довгунець. Підвищити ефективність галузі рослинництва можна лише на основі суттєвого зростання урожайності сільськогосподарських культур. Основними напрямками розвитку землеробства є інтенсифікація виробництва, яка базується н</w:t>
      </w:r>
      <w:r w:rsidR="00C90D33">
        <w:rPr>
          <w:rFonts w:ascii="Times New Roman" w:eastAsia="Times New Roman" w:hAnsi="Times New Roman" w:cs="Times New Roman"/>
          <w:sz w:val="28"/>
          <w:szCs w:val="28"/>
          <w:lang w:eastAsia="uk-UA"/>
        </w:rPr>
        <w:t>а основі підвищення урожайності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якості продукції шляхом удосконалення структури посівів, обробітку ґрунту, застосування мінеральних добрив, позакореневого підживлення, стимуляторів росту рослин та розвитку насінництва. За рахунок якісного насіння можна досягти збільшення урожайності на 20-30 відсотків. Наразі, найбільш гостро стоїть питання розвитку насінництва кукурудзи, сої і, особливо, картоплі. Основні виробники картоплі - особисті селянські господарства (частка у загальному виробництві становить 95-98%) вкрай </w:t>
      </w:r>
      <w:proofErr w:type="spellStart"/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рідко</w:t>
      </w:r>
      <w:proofErr w:type="spellEnd"/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оновлюють свій 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насіннєвий фонд, і як правило, впродовж багатьох років традиційно використовують насіннєву картоплю власного виробництва, яка являє собою масові (невідомі) репродукції. Тож, одним із головних факторів, що визначає хронічно низьку врожайність картоплі є використання низькоякісного насіннєвого матеріалу, ураженого інфекційними </w:t>
      </w:r>
      <w:proofErr w:type="spellStart"/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фітопатогенами</w:t>
      </w:r>
      <w:proofErr w:type="spellEnd"/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. Вирощування вищезазначених культур та розвиток насінництва потребує стимулювання.</w:t>
      </w:r>
    </w:p>
    <w:p w:rsidR="00CD22AA" w:rsidRPr="00CD22AA" w:rsidRDefault="003651C6" w:rsidP="00C90D33">
      <w:pPr>
        <w:spacing w:after="0" w:line="360" w:lineRule="auto"/>
        <w:ind w:left="20" w:right="40" w:firstLine="8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Для сприяння розвитку землеробства необхідно також вживати заходів щодо захисту й підвищення родючості ґрунтів. В районі три чверті ґрунтів мають підвищену кислотність і потребують вапнування, а роботи з хімічної меліорації ґрунтів практично призупинено. Окрім зазначеного, вапнування зменшує накопичення радіонуклідів у вирощеній продукції, тож необхідно стимулювати проведення заходів з вапнування кислих ґрунтів.</w:t>
      </w:r>
    </w:p>
    <w:p w:rsidR="00CD22AA" w:rsidRPr="00CD22AA" w:rsidRDefault="003651C6" w:rsidP="00C90D33">
      <w:pPr>
        <w:spacing w:after="0" w:line="360" w:lineRule="auto"/>
        <w:ind w:left="20" w:right="40" w:firstLine="8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Для відродження сільського господарства, забезпечення його стабільного прибуткового розвитку, формування нового селянина з новим економічним мисленням, ринковою мотивацією та поведінкою необхідна не тільки матеріальна, а й нематеріальна підтримка з маркетингових, агрономічних, інноваційно-технологічних питань. Нині селянам не вистачає рівня спеціальних знань та практичних навичок прибуткового ведення господарства.</w:t>
      </w:r>
    </w:p>
    <w:p w:rsidR="00106ACF" w:rsidRPr="003651C6" w:rsidRDefault="00106ACF" w:rsidP="00106ACF">
      <w:pPr>
        <w:spacing w:after="0" w:line="360" w:lineRule="auto"/>
        <w:ind w:left="20" w:right="40" w:firstLine="8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Комплексне вирішення проблем сільського господарства можливе шляхом підвищення рівня знань та практичних навичок селян, залучення інвестицій, кредитних ресурсів та бюджетної фінансової підтримки.</w:t>
      </w:r>
    </w:p>
    <w:p w:rsidR="00106ACF" w:rsidRDefault="003651C6" w:rsidP="00106ACF">
      <w:pPr>
        <w:spacing w:after="0" w:line="360" w:lineRule="auto"/>
        <w:ind w:left="20" w:right="40" w:firstLine="8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Вирішення завдання з підвищення рівня обізнаності селян поклада</w:t>
      </w:r>
      <w:r w:rsidR="00C90D33">
        <w:rPr>
          <w:rFonts w:ascii="Times New Roman" w:eastAsia="Times New Roman" w:hAnsi="Times New Roman" w:cs="Times New Roman"/>
          <w:sz w:val="28"/>
          <w:szCs w:val="28"/>
          <w:lang w:eastAsia="uk-UA"/>
        </w:rPr>
        <w:t>лося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відділ агропромислового розвитку</w:t>
      </w:r>
      <w:r w:rsidR="00C90D3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190721">
        <w:rPr>
          <w:rFonts w:ascii="Times New Roman" w:eastAsia="Times New Roman" w:hAnsi="Times New Roman" w:cs="Times New Roman"/>
          <w:sz w:val="28"/>
          <w:szCs w:val="28"/>
          <w:lang w:eastAsia="uk-UA"/>
        </w:rPr>
        <w:t>відділ економічного розвитку та торгівлі</w:t>
      </w:r>
      <w:r w:rsidR="00C90D33"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райдержадміністрації</w:t>
      </w:r>
      <w:r w:rsidR="0019072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реалізовувало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ся шляхом забезпечення найновішою інтегрованою інформацією з різних сфер </w:t>
      </w:r>
      <w:r w:rsidR="00106ACF">
        <w:rPr>
          <w:rFonts w:ascii="Times New Roman" w:eastAsia="Times New Roman" w:hAnsi="Times New Roman" w:cs="Times New Roman"/>
          <w:sz w:val="28"/>
          <w:szCs w:val="28"/>
          <w:lang w:eastAsia="uk-UA"/>
        </w:rPr>
        <w:t>життєдіяльності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, організацією навчань, семінарів, надання практичних порад, проведення демонстраційних показів із залученням фахівців навчальних закладів, наукових устан</w:t>
      </w:r>
      <w:r w:rsidR="00106AC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ов та обслуговуючих підприємств </w:t>
      </w:r>
      <w:r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>і компаній.</w:t>
      </w:r>
      <w:r w:rsidR="00106A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</w:t>
      </w:r>
    </w:p>
    <w:p w:rsidR="003651C6" w:rsidRPr="003651C6" w:rsidRDefault="003651C6" w:rsidP="00106ACF">
      <w:pPr>
        <w:spacing w:after="0" w:line="360" w:lineRule="auto"/>
        <w:ind w:left="20" w:right="40" w:firstLine="8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Метою Програми було підвищення конкурентоздатності сільського господарства району і сприяння розвитку сільських територій на основі застосування нових економічних підходів та фінансової підтримки.</w:t>
      </w:r>
    </w:p>
    <w:p w:rsidR="003651C6" w:rsidRPr="003651C6" w:rsidRDefault="003651C6" w:rsidP="00C90D33">
      <w:pPr>
        <w:spacing w:after="0" w:line="360" w:lineRule="auto"/>
        <w:ind w:left="20" w:right="40" w:firstLine="8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Завдання і заходи Програми потребували вирішення проблем сільського господарства району шляхом:</w:t>
      </w:r>
    </w:p>
    <w:p w:rsidR="003651C6" w:rsidRPr="003651C6" w:rsidRDefault="003651C6" w:rsidP="00C90D33">
      <w:pPr>
        <w:numPr>
          <w:ilvl w:val="0"/>
          <w:numId w:val="1"/>
        </w:numPr>
        <w:tabs>
          <w:tab w:val="left" w:pos="1105"/>
        </w:tabs>
        <w:spacing w:after="0" w:line="360" w:lineRule="auto"/>
        <w:ind w:left="20" w:right="40" w:firstLine="84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підвищення рівня спеціальних знань селян та практичних навичок прибуткового ведення господарства (проведення навчань, семінарів, демонстраційних показів);</w:t>
      </w:r>
    </w:p>
    <w:p w:rsidR="003651C6" w:rsidRPr="003651C6" w:rsidRDefault="003651C6" w:rsidP="00C90D33">
      <w:pPr>
        <w:numPr>
          <w:ilvl w:val="0"/>
          <w:numId w:val="1"/>
        </w:numPr>
        <w:tabs>
          <w:tab w:val="left" w:pos="1158"/>
        </w:tabs>
        <w:spacing w:after="0" w:line="360" w:lineRule="auto"/>
        <w:ind w:left="20" w:right="40" w:firstLine="84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підтримки розвитку галузі тваринництва, нарощування поголів'я великої рогатої худоби;</w:t>
      </w:r>
    </w:p>
    <w:p w:rsidR="003651C6" w:rsidRPr="003651C6" w:rsidRDefault="003651C6" w:rsidP="00C90D33">
      <w:pPr>
        <w:numPr>
          <w:ilvl w:val="0"/>
          <w:numId w:val="1"/>
        </w:numPr>
        <w:tabs>
          <w:tab w:val="left" w:pos="1057"/>
        </w:tabs>
        <w:spacing w:after="0" w:line="360" w:lineRule="auto"/>
        <w:ind w:left="20" w:right="40" w:firstLine="84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розвиток землеробства через стимулювання виробництва зерна жита, гречки, проса, вирощування льону-довгунцю;</w:t>
      </w:r>
    </w:p>
    <w:p w:rsidR="003651C6" w:rsidRPr="003651C6" w:rsidRDefault="003651C6" w:rsidP="00C90D33">
      <w:pPr>
        <w:numPr>
          <w:ilvl w:val="0"/>
          <w:numId w:val="1"/>
        </w:numPr>
        <w:tabs>
          <w:tab w:val="left" w:pos="1148"/>
        </w:tabs>
        <w:spacing w:after="0" w:line="360" w:lineRule="auto"/>
        <w:ind w:left="20" w:right="40" w:firstLine="84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стимулювання заходів із збереження, відтворення та підвищення родючості ґрунтів;</w:t>
      </w:r>
    </w:p>
    <w:p w:rsidR="003651C6" w:rsidRPr="003651C6" w:rsidRDefault="003651C6" w:rsidP="00C90D33">
      <w:pPr>
        <w:numPr>
          <w:ilvl w:val="0"/>
          <w:numId w:val="1"/>
        </w:numPr>
        <w:tabs>
          <w:tab w:val="left" w:pos="1030"/>
        </w:tabs>
        <w:spacing w:after="0" w:line="360" w:lineRule="auto"/>
        <w:ind w:left="20" w:right="40" w:firstLine="84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розвитку насінництва, стимулювання заходів з проведення сортозаміни та сортооновлення.</w:t>
      </w:r>
    </w:p>
    <w:p w:rsidR="003651C6" w:rsidRPr="003651C6" w:rsidRDefault="003651C6" w:rsidP="00C90D33">
      <w:pPr>
        <w:numPr>
          <w:ilvl w:val="0"/>
          <w:numId w:val="1"/>
        </w:numPr>
        <w:tabs>
          <w:tab w:val="left" w:pos="1232"/>
        </w:tabs>
        <w:spacing w:after="0" w:line="360" w:lineRule="auto"/>
        <w:ind w:left="20" w:right="40" w:firstLine="84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нарощування обсягів виробництва продукції тваринництва та чисельності поголів'я сільськогосподарських тварин;</w:t>
      </w:r>
    </w:p>
    <w:p w:rsidR="003651C6" w:rsidRDefault="003651C6" w:rsidP="00C90D33">
      <w:pPr>
        <w:numPr>
          <w:ilvl w:val="0"/>
          <w:numId w:val="1"/>
        </w:numPr>
        <w:tabs>
          <w:tab w:val="left" w:pos="1016"/>
        </w:tabs>
        <w:spacing w:after="300" w:line="360" w:lineRule="auto"/>
        <w:ind w:left="20" w:right="40" w:firstLine="84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збільшення обсягів виробництва продукції землеробства, збереження та підвищення родючості ґрунтів, поліпшення агроекологічного стану ґрунтового покриву земель сільськогосподарського призначення.</w:t>
      </w:r>
      <w:r w:rsidR="00CD22AA"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                                                                 Д</w:t>
      </w: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ля реалізації Програми, при внесенні змін до районного бюджету на 2017 рік та при формуванні районного бюджету на 2018 - 2020 роки передбачалося виділити</w:t>
      </w:r>
      <w:r w:rsidR="00CD22AA" w:rsidRPr="00CD22A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кошти на безповоротній основі </w:t>
      </w: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на реалізацію передбачених заходів. Потребу в коштах районного бюджету наведено в таблиці 1.</w:t>
      </w:r>
    </w:p>
    <w:p w:rsidR="00C90D33" w:rsidRDefault="00C90D33" w:rsidP="00C90D33">
      <w:pPr>
        <w:tabs>
          <w:tab w:val="left" w:pos="1016"/>
        </w:tabs>
        <w:spacing w:after="300" w:line="360" w:lineRule="auto"/>
        <w:ind w:right="4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C90D33" w:rsidRDefault="00C90D33" w:rsidP="00C90D33">
      <w:pPr>
        <w:tabs>
          <w:tab w:val="left" w:pos="1016"/>
        </w:tabs>
        <w:spacing w:after="300" w:line="360" w:lineRule="auto"/>
        <w:ind w:right="4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06ACF" w:rsidRDefault="00106ACF" w:rsidP="00C90D33">
      <w:pPr>
        <w:tabs>
          <w:tab w:val="left" w:pos="1016"/>
        </w:tabs>
        <w:spacing w:after="300" w:line="360" w:lineRule="auto"/>
        <w:ind w:right="4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C90D33" w:rsidRPr="00CD22AA" w:rsidRDefault="00106ACF" w:rsidP="00106ACF">
      <w:pPr>
        <w:tabs>
          <w:tab w:val="left" w:pos="1016"/>
        </w:tabs>
        <w:spacing w:after="300" w:line="360" w:lineRule="auto"/>
        <w:ind w:right="40"/>
        <w:jc w:val="right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Таблиця 1</w:t>
      </w:r>
    </w:p>
    <w:tbl>
      <w:tblPr>
        <w:tblW w:w="9784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51"/>
        <w:gridCol w:w="3203"/>
        <w:gridCol w:w="9"/>
        <w:gridCol w:w="1272"/>
        <w:gridCol w:w="9"/>
        <w:gridCol w:w="1003"/>
        <w:gridCol w:w="9"/>
        <w:gridCol w:w="1698"/>
        <w:gridCol w:w="9"/>
        <w:gridCol w:w="1698"/>
        <w:gridCol w:w="9"/>
        <w:gridCol w:w="14"/>
      </w:tblGrid>
      <w:tr w:rsidR="003651C6" w:rsidRPr="003651C6" w:rsidTr="00CD22AA">
        <w:trPr>
          <w:gridAfter w:val="2"/>
          <w:wAfter w:w="23" w:type="dxa"/>
          <w:trHeight w:val="355"/>
        </w:trPr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60" w:line="360" w:lineRule="auto"/>
              <w:ind w:left="98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Arial Unicode MS" w:hAnsi="Times New Roman" w:cs="Times New Roman"/>
                <w:sz w:val="28"/>
                <w:szCs w:val="28"/>
                <w:lang w:eastAsia="uk-UA"/>
              </w:rPr>
              <w:t>№</w:t>
            </w:r>
          </w:p>
          <w:p w:rsidR="003651C6" w:rsidRPr="003651C6" w:rsidRDefault="003651C6" w:rsidP="00C90D33">
            <w:pPr>
              <w:spacing w:before="60" w:after="0" w:line="360" w:lineRule="auto"/>
              <w:ind w:left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з/п</w:t>
            </w:r>
          </w:p>
        </w:tc>
        <w:tc>
          <w:tcPr>
            <w:tcW w:w="320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Назва</w:t>
            </w:r>
            <w:r w:rsidR="00CD22A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заходу,</w:t>
            </w:r>
            <w:r w:rsidR="00CD22A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</w:t>
            </w: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прямування</w:t>
            </w:r>
            <w:r w:rsidR="00CD22A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коштів</w:t>
            </w:r>
          </w:p>
        </w:tc>
        <w:tc>
          <w:tcPr>
            <w:tcW w:w="570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96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Потреба в коштах, тис. грн.</w:t>
            </w:r>
          </w:p>
        </w:tc>
      </w:tr>
      <w:tr w:rsidR="003651C6" w:rsidRPr="003651C6" w:rsidTr="00CD22AA">
        <w:trPr>
          <w:gridAfter w:val="2"/>
          <w:wAfter w:w="23" w:type="dxa"/>
          <w:trHeight w:val="750"/>
        </w:trPr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96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20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2017</w:t>
            </w:r>
          </w:p>
        </w:tc>
        <w:tc>
          <w:tcPr>
            <w:tcW w:w="1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2018</w:t>
            </w: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2019</w:t>
            </w: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2020</w:t>
            </w:r>
          </w:p>
        </w:tc>
      </w:tr>
      <w:tr w:rsidR="003651C6" w:rsidRPr="003651C6" w:rsidTr="00CD22AA">
        <w:trPr>
          <w:trHeight w:val="326"/>
        </w:trPr>
        <w:tc>
          <w:tcPr>
            <w:tcW w:w="978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Підтримка та розвиток галузі тваринництва</w:t>
            </w:r>
          </w:p>
        </w:tc>
      </w:tr>
      <w:tr w:rsidR="003651C6" w:rsidRPr="003651C6" w:rsidTr="00CD22AA">
        <w:trPr>
          <w:gridAfter w:val="2"/>
          <w:wAfter w:w="23" w:type="dxa"/>
          <w:trHeight w:val="135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98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1</w:t>
            </w: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Дотація за вирощений та проданий на забій і переробку молодняк великої рогатої худоби</w:t>
            </w:r>
          </w:p>
        </w:tc>
        <w:tc>
          <w:tcPr>
            <w:tcW w:w="1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300,0</w:t>
            </w:r>
          </w:p>
        </w:tc>
        <w:tc>
          <w:tcPr>
            <w:tcW w:w="1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350,0</w:t>
            </w: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400,0</w:t>
            </w: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500,0</w:t>
            </w:r>
          </w:p>
        </w:tc>
      </w:tr>
      <w:tr w:rsidR="003651C6" w:rsidRPr="003651C6" w:rsidTr="00CD22AA">
        <w:trPr>
          <w:gridAfter w:val="2"/>
          <w:wAfter w:w="23" w:type="dxa"/>
          <w:trHeight w:val="6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98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2</w:t>
            </w: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Дотація за приріст поголів'я корів</w:t>
            </w:r>
          </w:p>
        </w:tc>
        <w:tc>
          <w:tcPr>
            <w:tcW w:w="1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30,0</w:t>
            </w:r>
          </w:p>
        </w:tc>
        <w:tc>
          <w:tcPr>
            <w:tcW w:w="1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50,0</w:t>
            </w: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80,0</w:t>
            </w: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100,0</w:t>
            </w:r>
          </w:p>
        </w:tc>
      </w:tr>
      <w:tr w:rsidR="003651C6" w:rsidRPr="003651C6" w:rsidTr="00CD22AA">
        <w:trPr>
          <w:trHeight w:val="365"/>
        </w:trPr>
        <w:tc>
          <w:tcPr>
            <w:tcW w:w="978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Підтримка та розвиток галузі рослинництва</w:t>
            </w:r>
          </w:p>
        </w:tc>
      </w:tr>
      <w:tr w:rsidR="003651C6" w:rsidRPr="003651C6" w:rsidTr="00CD22AA">
        <w:trPr>
          <w:gridAfter w:val="1"/>
          <w:wAfter w:w="14" w:type="dxa"/>
          <w:trHeight w:val="8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96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3</w:t>
            </w:r>
          </w:p>
        </w:tc>
        <w:tc>
          <w:tcPr>
            <w:tcW w:w="3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Компенсація вартості робіт з вапнування кислих ґрунтів</w:t>
            </w:r>
          </w:p>
        </w:tc>
        <w:tc>
          <w:tcPr>
            <w:tcW w:w="1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20,0</w:t>
            </w:r>
          </w:p>
        </w:tc>
        <w:tc>
          <w:tcPr>
            <w:tcW w:w="1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40,0</w:t>
            </w: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80,0</w:t>
            </w: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100,0</w:t>
            </w:r>
          </w:p>
        </w:tc>
      </w:tr>
      <w:tr w:rsidR="003651C6" w:rsidRPr="003651C6" w:rsidTr="00CD22AA">
        <w:trPr>
          <w:gridAfter w:val="1"/>
          <w:wAfter w:w="14" w:type="dxa"/>
          <w:trHeight w:val="76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96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4</w:t>
            </w:r>
          </w:p>
        </w:tc>
        <w:tc>
          <w:tcPr>
            <w:tcW w:w="3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Дотація виробництва продукції рослинництва</w:t>
            </w:r>
          </w:p>
        </w:tc>
        <w:tc>
          <w:tcPr>
            <w:tcW w:w="1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40,0</w:t>
            </w:r>
          </w:p>
        </w:tc>
        <w:tc>
          <w:tcPr>
            <w:tcW w:w="1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100,0</w:t>
            </w: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120,0</w:t>
            </w: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150,0</w:t>
            </w:r>
          </w:p>
        </w:tc>
      </w:tr>
      <w:tr w:rsidR="003651C6" w:rsidRPr="003651C6" w:rsidTr="00CD22AA">
        <w:trPr>
          <w:gridAfter w:val="1"/>
          <w:wAfter w:w="14" w:type="dxa"/>
          <w:trHeight w:val="97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96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5</w:t>
            </w:r>
          </w:p>
        </w:tc>
        <w:tc>
          <w:tcPr>
            <w:tcW w:w="3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Дотація за придбання елітного насіння</w:t>
            </w:r>
          </w:p>
        </w:tc>
        <w:tc>
          <w:tcPr>
            <w:tcW w:w="1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96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25,0</w:t>
            </w: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30,0</w:t>
            </w: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35,0</w:t>
            </w:r>
          </w:p>
        </w:tc>
      </w:tr>
      <w:tr w:rsidR="003651C6" w:rsidRPr="003651C6" w:rsidTr="00CD22AA">
        <w:trPr>
          <w:gridAfter w:val="1"/>
          <w:wAfter w:w="14" w:type="dxa"/>
          <w:trHeight w:val="346"/>
        </w:trPr>
        <w:tc>
          <w:tcPr>
            <w:tcW w:w="40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96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Всього</w:t>
            </w:r>
          </w:p>
        </w:tc>
        <w:tc>
          <w:tcPr>
            <w:tcW w:w="1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390,0</w:t>
            </w:r>
          </w:p>
        </w:tc>
        <w:tc>
          <w:tcPr>
            <w:tcW w:w="1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565,0</w:t>
            </w: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98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710,0</w:t>
            </w: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651C6" w:rsidRPr="003651C6" w:rsidRDefault="003651C6" w:rsidP="00C90D33">
            <w:pPr>
              <w:spacing w:after="0" w:line="360" w:lineRule="auto"/>
              <w:ind w:left="98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51C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885,0</w:t>
            </w:r>
          </w:p>
        </w:tc>
      </w:tr>
    </w:tbl>
    <w:p w:rsidR="003651C6" w:rsidRPr="003651C6" w:rsidRDefault="003651C6" w:rsidP="00C90D33">
      <w:pPr>
        <w:spacing w:after="0" w:line="360" w:lineRule="auto"/>
        <w:ind w:left="20" w:firstLine="8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Програмою передбачався механізм використання коштів</w:t>
      </w:r>
      <w:r w:rsidR="00190721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передбачених в районному бюджеті на виконання заходів Комплексної програми підтримки та розвитку сільського господарства </w:t>
      </w:r>
      <w:proofErr w:type="spellStart"/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Сарненського</w:t>
      </w:r>
      <w:proofErr w:type="spellEnd"/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району на 2017-2020 роки (надалі-Програма) для фінансової підтримки суб'єктів господарювання, діяльність яких пов'язана з виробництвом сільськогосподарської продукції, які зареєстровані у </w:t>
      </w:r>
      <w:proofErr w:type="spellStart"/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Сарненському</w:t>
      </w:r>
      <w:proofErr w:type="spellEnd"/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районі (далі - сільськогосподарські підприємства), а дотація за вирощений та проданий на забій і переробку молодняк великої рогатої худоби та дотація за придбання елітного насіння і фізичним особам - членам особистих селянських господарств.</w:t>
      </w:r>
    </w:p>
    <w:p w:rsidR="003651C6" w:rsidRPr="003651C6" w:rsidRDefault="00CD22AA" w:rsidP="00C90D33">
      <w:pPr>
        <w:spacing w:after="600" w:line="360" w:lineRule="auto"/>
        <w:ind w:left="20" w:firstLine="8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Кошти</w:t>
      </w:r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 районного бюджету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фінансування заходів</w:t>
      </w:r>
      <w:r w:rsidR="00C90D3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 відп</w:t>
      </w:r>
      <w:r w:rsidR="00190721">
        <w:rPr>
          <w:rFonts w:ascii="Times New Roman" w:eastAsia="Times New Roman" w:hAnsi="Times New Roman" w:cs="Times New Roman"/>
          <w:sz w:val="28"/>
          <w:szCs w:val="28"/>
          <w:lang w:eastAsia="uk-UA"/>
        </w:rPr>
        <w:t>овідній Програмі</w:t>
      </w:r>
      <w:r w:rsidR="00C90D3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протягом звітного періоду </w:t>
      </w:r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не </w:t>
      </w:r>
      <w:r w:rsidR="00C90D33">
        <w:rPr>
          <w:rFonts w:ascii="Times New Roman" w:eastAsia="Times New Roman" w:hAnsi="Times New Roman" w:cs="Times New Roman"/>
          <w:sz w:val="28"/>
          <w:szCs w:val="28"/>
          <w:lang w:eastAsia="uk-UA"/>
        </w:rPr>
        <w:t>виділялися</w:t>
      </w:r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Рекомендуємо зняти </w:t>
      </w:r>
      <w:r w:rsidR="00362B5A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Комплексну</w:t>
      </w:r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програму підтримки та розвитку сільського господарства </w:t>
      </w:r>
      <w:proofErr w:type="spellStart"/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Сарненського</w:t>
      </w:r>
      <w:proofErr w:type="spellEnd"/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району на 20</w:t>
      </w:r>
      <w:r w:rsidR="00C90D3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17 - 2020 роки з контролю </w:t>
      </w:r>
      <w:r w:rsidR="00362B5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зв</w:t>
      </w:r>
      <w:r w:rsidR="00362B5A" w:rsidRPr="00362B5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’</w:t>
      </w:r>
      <w:proofErr w:type="spellStart"/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язку</w:t>
      </w:r>
      <w:proofErr w:type="spellEnd"/>
      <w:r w:rsidR="003651C6"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 закінченням терміну дії Програми.</w:t>
      </w:r>
    </w:p>
    <w:p w:rsidR="003651C6" w:rsidRPr="00362B5A" w:rsidRDefault="003651C6" w:rsidP="00106ACF">
      <w:pPr>
        <w:spacing w:before="600" w:after="60" w:line="240" w:lineRule="auto"/>
        <w:ind w:left="2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51C6">
        <w:rPr>
          <w:rFonts w:ascii="Times New Roman" w:eastAsia="Times New Roman" w:hAnsi="Times New Roman" w:cs="Times New Roman"/>
          <w:sz w:val="28"/>
          <w:szCs w:val="28"/>
          <w:lang w:eastAsia="uk-UA"/>
        </w:rPr>
        <w:t>Начальник фінансового управління</w:t>
      </w:r>
      <w:r w:rsidR="00362B5A" w:rsidRPr="00362B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                          </w:t>
      </w:r>
      <w:proofErr w:type="spellStart"/>
      <w:r w:rsidRPr="00362B5A">
        <w:rPr>
          <w:rFonts w:ascii="Times New Roman" w:eastAsia="Times New Roman" w:hAnsi="Times New Roman" w:cs="Times New Roman"/>
          <w:sz w:val="28"/>
          <w:szCs w:val="28"/>
          <w:lang w:eastAsia="uk-UA"/>
        </w:rPr>
        <w:t>райдержадмінстрації</w:t>
      </w:r>
      <w:proofErr w:type="spellEnd"/>
      <w:r w:rsidRPr="00362B5A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</w:r>
      <w:r w:rsidR="00362B5A" w:rsidRPr="00362B5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                        </w:t>
      </w:r>
      <w:r w:rsidR="00C90D3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                             </w:t>
      </w:r>
      <w:r w:rsidRPr="00362B5A">
        <w:rPr>
          <w:rFonts w:ascii="Times New Roman" w:eastAsia="Times New Roman" w:hAnsi="Times New Roman" w:cs="Times New Roman"/>
          <w:sz w:val="28"/>
          <w:szCs w:val="28"/>
          <w:lang w:eastAsia="uk-UA"/>
        </w:rPr>
        <w:t>Наталія ТИШКОВЕЦЬ</w:t>
      </w:r>
    </w:p>
    <w:p w:rsidR="00135C3E" w:rsidRPr="00CD22AA" w:rsidRDefault="00135C3E" w:rsidP="00C90D33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sectPr w:rsidR="00135C3E" w:rsidRPr="00CD22AA" w:rsidSect="00106ACF">
      <w:headerReference w:type="default" r:id="rId8"/>
      <w:pgSz w:w="11909" w:h="16834" w:code="9"/>
      <w:pgMar w:top="1134" w:right="567" w:bottom="1134" w:left="1701" w:header="0" w:footer="0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5D39" w:rsidRDefault="005D5D39" w:rsidP="00C90D33">
      <w:pPr>
        <w:spacing w:after="0" w:line="240" w:lineRule="auto"/>
      </w:pPr>
      <w:r>
        <w:separator/>
      </w:r>
    </w:p>
  </w:endnote>
  <w:endnote w:type="continuationSeparator" w:id="0">
    <w:p w:rsidR="005D5D39" w:rsidRDefault="005D5D39" w:rsidP="00C90D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5D39" w:rsidRDefault="005D5D39" w:rsidP="00C90D33">
      <w:pPr>
        <w:spacing w:after="0" w:line="240" w:lineRule="auto"/>
      </w:pPr>
      <w:r>
        <w:separator/>
      </w:r>
    </w:p>
  </w:footnote>
  <w:footnote w:type="continuationSeparator" w:id="0">
    <w:p w:rsidR="005D5D39" w:rsidRDefault="005D5D39" w:rsidP="00C90D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2708403"/>
      <w:docPartObj>
        <w:docPartGallery w:val="Page Numbers (Top of Page)"/>
        <w:docPartUnique/>
      </w:docPartObj>
    </w:sdtPr>
    <w:sdtContent>
      <w:p w:rsidR="00106ACF" w:rsidRDefault="00106ACF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106ACF">
          <w:rPr>
            <w:noProof/>
            <w:lang w:val="ru-RU"/>
          </w:rPr>
          <w:t>6</w:t>
        </w:r>
        <w:r>
          <w:fldChar w:fldCharType="end"/>
        </w:r>
      </w:p>
    </w:sdtContent>
  </w:sdt>
  <w:p w:rsidR="00C90D33" w:rsidRDefault="00C90D33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0"/>
    <w:lvl w:ilvl="0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2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3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4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5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6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7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8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49B4"/>
    <w:rsid w:val="00106ACF"/>
    <w:rsid w:val="00135C3E"/>
    <w:rsid w:val="00190721"/>
    <w:rsid w:val="00231442"/>
    <w:rsid w:val="00362B5A"/>
    <w:rsid w:val="003651C6"/>
    <w:rsid w:val="00580121"/>
    <w:rsid w:val="005D5D39"/>
    <w:rsid w:val="006710C3"/>
    <w:rsid w:val="008425E9"/>
    <w:rsid w:val="008949B4"/>
    <w:rsid w:val="00C90D33"/>
    <w:rsid w:val="00CD22AA"/>
    <w:rsid w:val="00EA5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A8BAECA-EABD-4260-B71A-28A8A072F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949B4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3651C6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62B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62B5A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C90D3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C90D33"/>
  </w:style>
  <w:style w:type="paragraph" w:styleId="a9">
    <w:name w:val="footer"/>
    <w:basedOn w:val="a"/>
    <w:link w:val="aa"/>
    <w:uiPriority w:val="99"/>
    <w:unhideWhenUsed/>
    <w:rsid w:val="00C90D3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C90D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874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BB9901-F8CB-4D45-87B9-A1D720546F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5915</Words>
  <Characters>3372</Characters>
  <Application>Microsoft Office Word</Application>
  <DocSecurity>0</DocSecurity>
  <Lines>28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radko</dc:creator>
  <cp:keywords/>
  <dc:description/>
  <cp:lastModifiedBy>radko</cp:lastModifiedBy>
  <cp:revision>6</cp:revision>
  <cp:lastPrinted>2021-05-21T07:57:00Z</cp:lastPrinted>
  <dcterms:created xsi:type="dcterms:W3CDTF">2021-05-18T07:45:00Z</dcterms:created>
  <dcterms:modified xsi:type="dcterms:W3CDTF">2021-05-21T07:58:00Z</dcterms:modified>
</cp:coreProperties>
</file>